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rs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k till utv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rdering av SAK:s deltagande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Bokm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ssan i G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teborg 2019</w:t>
      </w:r>
    </w:p>
    <w:p>
      <w:pPr>
        <w:pStyle w:val="Brödtext A"/>
        <w:rPr>
          <w:sz w:val="28"/>
          <w:szCs w:val="28"/>
        </w:rPr>
      </w:pP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 gjorde Bokm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ssan en omstart efter 2017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rs konflikter, bojkott och protester som ledde till stort publiktapp. Publiken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terkom till stor del 2018 och den utvecklingen fortsatte med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rets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ssa. Olof Palme Centrets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vertagande av ansvaret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Globala Torget innebar 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ttring redan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 och med ytterligare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gra nyheter i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r. Man hade byggt en kaffebar i mitten framf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huvudscenen som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anv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ndes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servering i samband med Frukostseminarierna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morgonen. Det fanns headsets till utl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ning som gjorde att man kunde lyssna till seminarierna utan att beh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va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ras av det omgivande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ndiga sorlet.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 xml:space="preserve">SAK:s medverkan bestod liksom tidigare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av en monter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vi informerar och samtalar med bes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kare som visar intresserar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Afghanistan och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verksamhet och tre seminarier, tv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huvudscenen och ett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den mindre scenen.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Vi har organiserat arbetet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SAK:s kansli har huvudansvaret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seminariearrangemangen och lokalkommitt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 i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 huvudansvaret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monterarrangemanget och den Afghanska frukosten i samband med det lite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ngre frukostseminariet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ndagsmorgonen. Liksom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 hade SAK bokat en monter som var dubbelt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stor som vi brukat ha de senaste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ren. Det fungerar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ttre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den tidigare lilla montern. Samarbetet med kansliet kring arrangemanget har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lokalf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reningens perspektiv fungerat bra.</w:t>
      </w:r>
    </w:p>
    <w:p>
      <w:pPr>
        <w:pStyle w:val="Brödtext A"/>
      </w:pPr>
      <w:r>
        <w:rPr>
          <w:rtl w:val="0"/>
          <w:lang w:val="sv-SE"/>
        </w:rPr>
        <w:t xml:space="preserve"> </w:t>
      </w:r>
    </w:p>
    <w:p>
      <w:pPr>
        <w:pStyle w:val="Brödtext A"/>
      </w:pPr>
      <w:r>
        <w:rPr>
          <w:rtl w:val="0"/>
          <w:lang w:val="sv-SE"/>
        </w:rPr>
        <w:t>Monterarbetet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Arbetet best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av att arrangera montern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onsdagskv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llen, bemanna montern under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ssans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ppettider torsdag t.o.m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ndag och plocka ner och ta hand om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material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ndagkv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ll. Ut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information och samtal med bes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kare samlar vi in pengar till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rldens Barn. I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kunde vi dessutom presentera och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lja boken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Afghanistan</w:t>
      </w:r>
      <w:r>
        <w:rPr>
          <w:rtl w:val="0"/>
          <w:lang w:val="sv-SE"/>
        </w:rPr>
        <w:t xml:space="preserve">” </w:t>
      </w:r>
      <w:r>
        <w:rPr>
          <w:rtl w:val="0"/>
          <w:lang w:val="sv-SE"/>
        </w:rPr>
        <w:t>som publicerades precis efter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rets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ssa.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11 aktiva medlemmar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 var inbokade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ett schema med 2-timmars pass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montern kunde vara bemannad med 3-4 personer hela tiden under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ssans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ppettider, sammanlagt 36 timmar. Dessutom kom en medlem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Uppsala och en medlem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dert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lje och hj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lpte till. Fem anst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llda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kansliet deltog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i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rets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ssa.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Globala Torget utg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en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tesplats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nniskor engagerade i det svenska civilsamh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llets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ngder av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reningar. Arbetet i montern inneb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att svara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gor och samtala med bes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kare i olika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ldrar som vill veta om Afghanistan och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verksamhet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r. Genom att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kna alla samtal en slumpm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ssigt vald timme var och en av bes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ksdagarna uppskattar jag att vi under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ssan samtalat med ca 1 000 bes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kare ut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alla de som bara tittar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och tar av det utlagda informationsmaterialet. I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delade vi ut drygt tv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kartonger av A-Nytt, de tv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senaste numren och alla exemplar av den nyproducerade broschyren om det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ngn</w:t>
      </w:r>
      <w:r>
        <w:rPr>
          <w:rtl w:val="0"/>
          <w:lang w:val="sv-SE"/>
        </w:rPr>
        <w:t>a</w:t>
      </w:r>
      <w:r>
        <w:rPr>
          <w:rtl w:val="0"/>
          <w:lang w:val="sv-SE"/>
        </w:rPr>
        <w:t xml:space="preserve"> å</w:t>
      </w:r>
      <w:r>
        <w:rPr>
          <w:rtl w:val="0"/>
          <w:lang w:val="sv-SE"/>
        </w:rPr>
        <w:t>rets verksamhet som skickats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 kansliet.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 xml:space="preserve">Boken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Afghanistan</w:t>
      </w:r>
      <w:r>
        <w:rPr>
          <w:rtl w:val="0"/>
          <w:lang w:val="sv-SE"/>
        </w:rPr>
        <w:t xml:space="preserve">” </w:t>
      </w:r>
      <w:r>
        <w:rPr>
          <w:rtl w:val="0"/>
          <w:lang w:val="sv-SE"/>
        </w:rPr>
        <w:t>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ckte stort intresse och vi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lde 41 exemplar under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ssan och 9 exemplar gick som vinster i det lotteri vi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ljer till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rldens Barn. Insamlingen till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rldens barn gav ca 9 000:- i insamlingsb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ssorna. Hur mycket som skickades via Swish kan vi inte veta, men vi uppskattar det till minst lika mycket som i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ssorna. Sannolikt insamlingsresultat till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rldens Barn blir 18 - 20 000:- under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ssan.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got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gre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vad vi uppskattade att vi fick in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ret.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Vi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lde dessutom 100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rpackningar saffran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Afghanistan paketerat med recepth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fte </w:t>
      </w:r>
      <w:r>
        <w:rPr>
          <w:rtl w:val="0"/>
          <w:lang w:val="sv-SE"/>
        </w:rPr>
        <w:t xml:space="preserve">á </w:t>
      </w:r>
      <w:r>
        <w:rPr>
          <w:rtl w:val="0"/>
          <w:lang w:val="sv-SE"/>
        </w:rPr>
        <w:t>100:-/st som gav en nettoint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6 452:- 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Bokm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ssan bes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ks av alla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ldrar.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torsdagen kommer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rare med sina elever och de andra dagarna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det en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vervikt av bes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kare i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vre medel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ldern, mer kvinnor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n. Det starkaste intrycket, av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nga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 arbete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Bokm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ssan,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den oerh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 starka goodwill som SAK har. De flesta bes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karna i medel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ldern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nner till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got eller har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 om SAK medan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nnedomen hos de yngre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ldersgrupperna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mre. Av praktiskt taget alla bem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ts vi med stort intresse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vi ber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ttar om verksamheten.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 xml:space="preserve">Den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Afghanska frukosten</w:t>
      </w:r>
      <w:r>
        <w:rPr>
          <w:rtl w:val="0"/>
          <w:lang w:val="sv-SE"/>
        </w:rPr>
        <w:t>” ä</w:t>
      </w:r>
      <w:r>
        <w:rPr>
          <w:rtl w:val="0"/>
          <w:lang w:val="sv-SE"/>
        </w:rPr>
        <w:t>r mycket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 och uppskattad,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av Globala Torgets arrang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rer och bes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kare och jag tror man kan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ga att frukosten blivit SAK:s speciella signum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ssan.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rsta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ngen anlitades inte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gon afghansk familj till 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rbereda och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frukosten. Ist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llet var det en grupp medlemmar ur lokalf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reningen </w:t>
      </w:r>
      <w:r>
        <w:rPr>
          <w:rtl w:val="0"/>
          <w:lang w:val="sv-SE"/>
        </w:rPr>
        <w:t xml:space="preserve">som </w:t>
      </w:r>
      <w:r>
        <w:rPr>
          <w:rtl w:val="0"/>
          <w:lang w:val="sv-SE"/>
        </w:rPr>
        <w:t>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g till att den kunde serveras i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r. Det innebar en betydligt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gre kostnad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frukosten. Den kaffebar som byggts i mitten av Globala Torget underl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ttade iordningst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llandet och serveringen betydligt.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Seminarierna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 xml:space="preserve">SAK hade i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tre seminarier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Globala Torget. Av de tv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seminarier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rdagen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gnades det ena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t en presentation av boken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Afghanistan</w:t>
      </w:r>
      <w:r>
        <w:rPr>
          <w:rtl w:val="0"/>
          <w:lang w:val="sv-SE"/>
        </w:rPr>
        <w:t xml:space="preserve">” </w:t>
      </w:r>
      <w:r>
        <w:rPr>
          <w:rtl w:val="0"/>
          <w:lang w:val="sv-SE"/>
        </w:rPr>
        <w:t>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journalisten Therese </w:t>
      </w:r>
    </w:p>
    <w:p>
      <w:pPr>
        <w:pStyle w:val="Brödtext A"/>
      </w:pPr>
      <w:r>
        <w:rPr>
          <w:rtl w:val="0"/>
          <w:lang w:val="sv-SE"/>
        </w:rPr>
        <w:t>Christiansson medverkade. I det andra seminariet presenterade Fotograf Christoffer Hjalmarsson bilder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 en reportageresa i Afghanistan.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Frukostseminariet kl. 9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ndagen inleddes med 15 minuter av afghansk musik framf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 av Tabla Sweden, dvs Mojda och Ellham Wais tillsammans med musikern Navid Husseinzada. Seminariet handlade sedan om den aktuella situationen i Afghanistan och hur den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verkar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ruts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ttningarna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SAK:s arbete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r. I seminariet medverkade Hamid Safar, ledamot i SAK:s styrelse, Urban Hamid V.ordf i Reportrar utan Gr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nser och ??</w:t>
      </w:r>
      <w:r>
        <w:rPr>
          <w:rtl w:val="0"/>
          <w:lang w:val="sv-SE"/>
        </w:rPr>
        <w:t>…</w:t>
      </w:r>
      <w:r>
        <w:rPr>
          <w:rtl w:val="0"/>
          <w:lang w:val="sv-SE"/>
        </w:rPr>
        <w:t xml:space="preserve">. De 70 sittplatser var fullsatta.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Sammanfattningsvis var alla tre seminarierna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lbes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kta och intressev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ckande.  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Avslutande synpunkter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lokalkommitt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 i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 inneb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Bokm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ssan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ldigt mycket arbete, men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samtidigt e</w:t>
      </w:r>
      <w:r>
        <w:rPr>
          <w:rtl w:val="0"/>
          <w:lang w:val="sv-SE"/>
        </w:rPr>
        <w:t>tt</w:t>
      </w:r>
      <w:r>
        <w:rPr>
          <w:rtl w:val="0"/>
          <w:lang w:val="sv-SE"/>
        </w:rPr>
        <w:t xml:space="preserve"> slags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jdpunkt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rets verksamhet och det har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llan varit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gra problem att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tillr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ckligt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medlemmar att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 upp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ett rimligt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rdela arbetet i montern. Det utg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en stark motivation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fortsatt arbete att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ta det stora positiva intresse som finns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SAK:s verksamhet, vilket man i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 grad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nner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man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Bokm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ssan. I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ledde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arbetet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Bokm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ssan till flera kontakter som kan inneb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ra fortsatt  samarbete med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 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ut kunskap om SAK:s arbete i Afghanistan. Tv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personer anm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lde sig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till den studiecirkel lokalf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 precis startat med utg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ngspunkt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 boken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Afghanistan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 xml:space="preserve">.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 2019-10-18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Tomas Jansson</w:t>
      </w:r>
    </w:p>
    <w:p>
      <w:pPr>
        <w:pStyle w:val="Brödtext A"/>
      </w:pPr>
      <w:r>
        <w:rPr>
          <w:rtl w:val="0"/>
          <w:lang w:val="sv-SE"/>
        </w:rPr>
        <w:t>Ordf SAK:s Lokalf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teborg  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 xml:space="preserve"> 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 xml:space="preserve">  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 xml:space="preserve"> </w:t>
      </w:r>
    </w:p>
    <w:p>
      <w:pPr>
        <w:pStyle w:val="Brödtext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